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671143">
      <w:pPr>
        <w:pStyle w:val="2"/>
        <w:keepNext w:val="0"/>
        <w:keepLines w:val="0"/>
        <w:widowControl/>
        <w:suppressLineNumbers w:val="0"/>
      </w:pPr>
      <w:r>
        <w:t>第三周周总：</w:t>
      </w:r>
    </w:p>
    <w:p w14:paraId="2004FCE4">
      <w:pPr>
        <w:keepNext w:val="0"/>
        <w:keepLines w:val="0"/>
        <w:widowControl/>
        <w:suppressLineNumbers w:val="0"/>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67261D8C">
      <w:pPr>
        <w:pStyle w:val="2"/>
        <w:keepNext w:val="0"/>
        <w:keepLines w:val="0"/>
        <w:widowControl/>
        <w:suppressLineNumbers w:val="0"/>
      </w:pPr>
      <w:r>
        <w:t>In this week's readings, I have rethought my views on the mechanism of poverty and why some societies are rich and others poor. Modernization theory tends to think that countries are running in the same race and that countries which are poorer are running it at an earlier stage, and will inevitably, at some time in the future, take the Western route. The unit of analysis in world-systems theory shifts from the nation-state to the world system. Thus we have a more awkward conjecture: what we call “underdevelopment” may be a result not just of not reaching modernity, but of engaging in the very same capitalist system that is producing wealth elsewhere.</w:t>
      </w:r>
    </w:p>
    <w:p w14:paraId="06D10130">
      <w:pPr>
        <w:pStyle w:val="2"/>
        <w:keepNext w:val="0"/>
        <w:keepLines w:val="0"/>
        <w:widowControl/>
        <w:suppressLineNumbers w:val="0"/>
      </w:pPr>
      <w:r>
        <w:t>Patel and Moore's chapters on “cheap money” and “cheap work” shed some light on the way this system works. Cheap money is the financial conditions that permit capitalist expansion to go on. The same argument is extended to labor by cheap work, i.e., the ability to enslave, coerce, or exploit some workers, or to treat them as if they had little economic value, makes accumulation more profitable. What comes to mind is the relationship between these “cheap things.” Expansion is made possible by cheap money, new frontiers by imperial power, profitable new frontiers by cheap labour, and new centres of accumulation by wealth moving towards those centres.</w:t>
      </w:r>
    </w:p>
    <w:p w14:paraId="015CDC60">
      <w:pPr>
        <w:pStyle w:val="2"/>
        <w:keepNext w:val="0"/>
        <w:keepLines w:val="0"/>
        <w:widowControl/>
        <w:suppressLineNumbers w:val="0"/>
      </w:pPr>
      <w:r>
        <w:t>Christofis provides this process with a structural vocabulary by using the concepts of core, semi-periphery and periphery. The core regions seem to attract more profitable production, technology, financial institutions and stronger political institutions, while the peripheral regions tend to provide cheaper labor and resources, and the semi-peripheral regions fall somewhere between the two. The professor started with a regular classroom computer, and mapped out its material infrastructure to miners who are mining cobalt, coltan and lithium, and to workers who are putting them together into electronic products. I had envisioned exploitation as something happening “far away.” Well, I don't think distance has any effect on the relationship, but it tends to make it harder to see.</w:t>
      </w:r>
    </w:p>
    <w:p w14:paraId="76AB233E">
      <w:pPr>
        <w:pStyle w:val="2"/>
        <w:keepNext w:val="0"/>
        <w:keepLines w:val="0"/>
        <w:widowControl/>
        <w:suppressLineNumbers w:val="0"/>
      </w:pPr>
      <w:r>
        <w:t>Yet, I do not think I want world-systems theory to explain everything. Christofis writes that it is criticised for being too broad, not culturally sensitive enough, paying too little attention to local class relations, and not being able to adequately account for underdevelopment through capitalism alone. The professor talked about the “in motion” nature of China, but did not assign it any specific spot in the model. The answer I give myself after class is that China can move towards being more of a core in terms of advanced technologies and manufacturing and remain more like a periphery in terms of labour relations. That is why I ask myself whether the terms “core” and “periphery” are sometimes more adequate to describe a relationship and a production process than to be permanent tags attached to whole countries. The power of world-systems theory for me, however, is in the way it forces one to consider the human price of a thing when it is “cheap” elsewhere.</w:t>
      </w:r>
    </w:p>
    <w:p w14:paraId="2BF535D3">
      <w:pPr>
        <w:keepNext w:val="0"/>
        <w:keepLines w:val="0"/>
        <w:widowControl/>
        <w:suppressLineNumbers w:val="0"/>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2BE0C2F8">
      <w:pPr>
        <w:pStyle w:val="2"/>
        <w:keepNext w:val="0"/>
        <w:keepLines w:val="0"/>
        <w:widowControl/>
        <w:suppressLineNumbers w:val="0"/>
      </w:pPr>
      <w:r>
        <w:t>第四周周总：Weekly Summary</w:t>
      </w:r>
      <w:r>
        <w:br w:type="textWrapping"/>
      </w:r>
      <w:r>
        <w:t xml:space="preserve">This week’s readings made me rethink what “cheap” means in capitalism. Patel and Moore’s chapters on </w:t>
      </w:r>
      <w:r>
        <w:rPr>
          <w:rStyle w:val="5"/>
        </w:rPr>
        <w:t>Cheap Energy</w:t>
      </w:r>
      <w:r>
        <w:t xml:space="preserve"> and </w:t>
      </w:r>
      <w:r>
        <w:rPr>
          <w:rStyle w:val="5"/>
        </w:rPr>
        <w:t>Cheap Lives</w:t>
      </w:r>
      <w:r>
        <w:t xml:space="preserve"> argue that cheapness is not simply a low market price. Energy becomes cheap when the real costs of extraction are pushed onto workers, communities, nature, or the future. Coal, oil, and industrial agriculture lowered the cost of food, transport, and production, but only because many social and environmental costs were hidden. Their discussion of renewable energy is especially important: switching to lithium, dams, or other “green” technologies does not automatically end exploitation if Indigenous land, public money, and ecological damage are still treated as expendable.</w:t>
      </w:r>
    </w:p>
    <w:p w14:paraId="10BF5AE1">
      <w:pPr>
        <w:pStyle w:val="2"/>
        <w:keepNext w:val="0"/>
        <w:keepLines w:val="0"/>
        <w:widowControl/>
        <w:suppressLineNumbers w:val="0"/>
      </w:pPr>
      <w:r>
        <w:t>Chapter 7 extends this argument to people. “Cheap lives” are those whose suffering can be ignored so that the rest of the system remains cheap. Colonialism, racial classification, nationalism, and state power helped determine who could be displaced, exploited, or killed. In this sense, cheapness is not natural; it has to be politically produced.</w:t>
      </w:r>
    </w:p>
    <w:p w14:paraId="051591CC">
      <w:pPr>
        <w:pStyle w:val="2"/>
        <w:keepNext w:val="0"/>
        <w:keepLines w:val="0"/>
        <w:widowControl/>
        <w:suppressLineNumbers w:val="0"/>
      </w:pPr>
      <w:r>
        <w:t>Smith’s chapter on the Indigenous Peoples Holocaust gives this framework a concrete historical example. He challenges the idea that Native population decline was simply caused by disease. Disease was crucial, but conquest, enslavement, land seizure, food destruction, forced removal, and war created the conditions that made disease far more deadly.</w:t>
      </w:r>
    </w:p>
    <w:p w14:paraId="7AB61AFA">
      <w:pPr>
        <w:pStyle w:val="2"/>
        <w:keepNext w:val="0"/>
        <w:keepLines w:val="0"/>
        <w:widowControl/>
        <w:suppressLineNumbers w:val="0"/>
      </w:pPr>
      <w:r>
        <w:t xml:space="preserve">My main takeaway is that </w:t>
      </w:r>
      <w:r>
        <w:rPr>
          <w:rStyle w:val="5"/>
        </w:rPr>
        <w:t>cheapness is really a form of cost relocation</w:t>
      </w:r>
      <w:r>
        <w:t xml:space="preserve">. Nothing is truly cheap; costs are shifted onto other people, places, or generations. I also think both readings deserve criticism. Patel and Moore sometimes make capitalism seem too all-powerful, while Smith’s use of “Holocaust” may combine different forms of death that need separate explanations. Still, together they shift the key question from </w:t>
      </w:r>
      <w:r>
        <w:rPr>
          <w:rStyle w:val="5"/>
        </w:rPr>
        <w:t>“How did economies grow?” to “Who paid for that growth?”</w:t>
      </w:r>
      <w:r>
        <w:t xml:space="preserve"> For discussion, I want to ask whether a truly green transition is possible without changing the political system that decides whose land, labor, and lives can be sacrificed.</w:t>
      </w:r>
    </w:p>
    <w:p w14:paraId="2E18852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FD6896"/>
    <w:rsid w:val="6CFD6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Office_12.1.22522.22522_F1E327BC-269C-435d-A152-05C5408002CA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2026-09-16T14:54:00Z</dcterms:created>
  <dc:creator>葛海龙</dc:creator>
  <cp:lastModifiedBy>葛海龙</cp:lastModifiedBy>
  <dcterms:modified xsi:type="dcterms:W3CDTF">2026-09-16T14:55:08Z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2052-12.1.22522.22522</vt:lpwstr>
  </property>
  <property fmtid="{D5CDD505-2E9C-101B-9397-08002B2CF9AE}" pid="3" name="ICV">
    <vt:lpwstr>8AF0D26EE97695A9FEE5AA6A3EA6DB5A_41</vt:lpwstr>
  </property>
</Properties>
</file>